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SIGN UP to be a DOC Volunteer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 to DOC website:  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www.ok.gov/doc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Scroll down &amp; select “Volunteer Opportunities”.  This takes you to the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Volunteer Services webpage.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Click on the Blue   “Volunteer Registration /  Sign in”  button which takes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to the volunteer search and Donation needs page.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Click on “Volunteer Opportunities” .  This takes you to the search page.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 to “Opportunity Search by facility” Or “Keyword Search”.  ( aa 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Scroll down the listing of volunteer activities until you find your groups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volunteer program.  Click on  “Details / Sign Up”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click on the  “Sign Up” button which brigs you to the Login/Registration page.  Since this is your first time in the sysem,  Click on the “Start Here!”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button under Not Registered with us ?  This takes you to the first page of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registration process which asks for authorization to do the required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background checks .  There are 10 pages or steps to complete. Required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fields are indicated with a Red * .  On the last page it gives you the opportunity to upload attachments.  This is only necessary if the person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needs to provide extra references.  References are only required of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ex-offenders and student interns.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Once you have completed the steps click “Submit” on the last page and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Then contact the Chaplin / Volunteer coordinator of the facility you used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your done . The Chaplin / Volunteer coordinator have to approve you before Okc will look at your application !  Then DOC will complete your background check 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once you are approved  you will be contacted by Email regarding your training session.  If you have extra forms to send in ,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Send To :  Don Dickerson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2901 N.  Classon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Suite 200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Oklahoma City, Ok  73106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  ( 405 )  962 – 6111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Volunteering ! 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ok.gov/doc" TargetMode="External"/><Relationship Id="rId6" Type="http://schemas.openxmlformats.org/officeDocument/2006/relationships/hyperlink" Target="http://www.ok.gov/doc" TargetMode="External"/></Relationships>
</file>