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Thing’s to do before you go to website;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Please read the DOC volunteer code of conduct, ( OP-090211 attachment “A” – 6 pages total)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Contact the Chaplain / volunteer coordinator of the facility, you wish to serve at, in order to see if there is a need and space available.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Thing’s you’ll need before you go to website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Driver’s license or state identification card, number and Exp. date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Make, model and tag number of your vehicle!  (Don’t have a car put N/A or none)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(Note) don’t leave any line blank, use N/A or none! If a line is left blank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Your application could be rejected.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Insurance policy number, if you’re going to transport inmates.  (Those who wish to serve at work centers)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Need 2 reference’s, Name &amp; phone number   (e-mail is opp.)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(note) should ask before hand)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Have you ever been convicted?  Yes or No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yes you’ll need, last conviction &amp; date and date released,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you have a felony (That’s ok) you will need 2 separate forms that need filled out by 2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Other references and mailed in. (OP-090211 attachment “H” – 2 pages)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you have a record you need to write a short paragraph on how you have changed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your life.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(Example)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Got sober _-__-____, go to __ meetings a week, have a sponsor &amp;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sponsor others; enjoy helping others find a new way of life.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(short &amp; sweet / NOT a book)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you got sober in prison AA you might say that?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 you have family or friends in prison?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This is the thing you’ll need when you get on the website!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